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242419FD" w:rsidR="00EA6408" w:rsidRPr="00CE1641" w:rsidRDefault="009D4F65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January 18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0B62A45A" w14:textId="115CE44B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9D4F65">
        <w:rPr>
          <w:rFonts w:ascii="Calibri" w:hAnsi="Calibri" w:cs="Arial"/>
          <w:b/>
        </w:rPr>
        <w:t>December 14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1564D8">
        <w:rPr>
          <w:rFonts w:ascii="Calibri" w:hAnsi="Calibri" w:cs="Arial"/>
          <w:b/>
        </w:rPr>
        <w:t>1</w:t>
      </w:r>
      <w:r w:rsidR="00477131">
        <w:rPr>
          <w:rFonts w:ascii="Calibri" w:hAnsi="Calibri" w:cs="Arial"/>
          <w:b/>
        </w:rPr>
        <w:t xml:space="preserve"> 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1B0B0006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9D4F65">
        <w:rPr>
          <w:rFonts w:ascii="Calibri" w:hAnsi="Calibri" w:cs="Arial"/>
          <w:b/>
        </w:rPr>
        <w:t>December</w:t>
      </w:r>
      <w:r w:rsidR="00D340F9" w:rsidRPr="00DA5AC2">
        <w:rPr>
          <w:rFonts w:ascii="Calibri" w:hAnsi="Calibri" w:cs="Arial"/>
          <w:b/>
        </w:rPr>
        <w:t xml:space="preserve"> </w:t>
      </w:r>
      <w:r w:rsidR="00AB77C5" w:rsidRPr="00DA5AC2">
        <w:rPr>
          <w:rFonts w:ascii="Calibri" w:hAnsi="Calibri" w:cs="Arial"/>
          <w:b/>
        </w:rPr>
        <w:t>202</w:t>
      </w:r>
      <w:r w:rsidR="001564D8">
        <w:rPr>
          <w:rFonts w:ascii="Calibri" w:hAnsi="Calibri" w:cs="Arial"/>
          <w:b/>
        </w:rPr>
        <w:t>1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603D8DB1" w14:textId="3E158DD0" w:rsidR="0053114A" w:rsidRDefault="0053114A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9D4F65">
        <w:rPr>
          <w:rFonts w:ascii="Calibri" w:hAnsi="Calibri" w:cs="Arial"/>
        </w:rPr>
        <w:t>December/January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95FDD2F" w14:textId="08CECA2E" w:rsidR="00D66E86" w:rsidRDefault="00E13C0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 w:rsidRPr="00E0376C">
        <w:rPr>
          <w:rFonts w:ascii="Calibri" w:hAnsi="Calibri" w:cs="Arial"/>
        </w:rPr>
        <w:t xml:space="preserve">Adjustments </w:t>
      </w:r>
      <w:r w:rsidR="00C96027" w:rsidRPr="00E0376C">
        <w:rPr>
          <w:rFonts w:ascii="Calibri" w:hAnsi="Calibri" w:cs="Arial"/>
        </w:rPr>
        <w:t xml:space="preserve">for </w:t>
      </w:r>
      <w:r w:rsidR="009D4F65">
        <w:rPr>
          <w:rFonts w:ascii="Calibri" w:hAnsi="Calibri" w:cs="Arial"/>
        </w:rPr>
        <w:t>December</w:t>
      </w:r>
    </w:p>
    <w:p w14:paraId="3BF0346F" w14:textId="00C5FD88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Payroll Manifests for December/January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41408306" w14:textId="77777777" w:rsidR="000503F7" w:rsidRDefault="000503F7" w:rsidP="00997273">
      <w:pPr>
        <w:rPr>
          <w:rFonts w:ascii="Calibri" w:hAnsi="Calibri" w:cs="Arial"/>
        </w:rPr>
      </w:pPr>
    </w:p>
    <w:p w14:paraId="0BD20AFB" w14:textId="33756C0D" w:rsidR="00FE10B5" w:rsidRDefault="00E57ED1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Easement for Berry Hill Estates Pump Station</w:t>
      </w:r>
      <w:r w:rsidR="00A219A0">
        <w:rPr>
          <w:rFonts w:ascii="Calibri" w:hAnsi="Calibri" w:cs="Arial"/>
        </w:rPr>
        <w:t xml:space="preserve"> – Update </w:t>
      </w:r>
      <w:r w:rsidR="000417C7">
        <w:rPr>
          <w:rFonts w:ascii="Calibri" w:hAnsi="Calibri" w:cs="Arial"/>
        </w:rPr>
        <w:t>from Attorney Branch</w:t>
      </w:r>
    </w:p>
    <w:p w14:paraId="654A46B9" w14:textId="77777777" w:rsidR="001B23B4" w:rsidRPr="001B23B4" w:rsidRDefault="001B23B4" w:rsidP="001B23B4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4789DBB0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–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Feasibility Study Draft Report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AA3608C" w14:textId="77777777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VFD (variable frequency drive) failure pump 1 – Shannon Road</w:t>
      </w:r>
    </w:p>
    <w:p w14:paraId="78BBC27B" w14:textId="77777777" w:rsidR="006863DA" w:rsidRPr="00EF45E7" w:rsidRDefault="006863DA" w:rsidP="006863DA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Program Issue at Shannon Road</w:t>
      </w:r>
    </w:p>
    <w:p w14:paraId="48C6B073" w14:textId="3353DD06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Manchester Water Works – Chlorine Conversion (burn) for water quality issues - update</w:t>
      </w:r>
    </w:p>
    <w:p w14:paraId="7AA81538" w14:textId="111F12BB" w:rsidR="009D4F65" w:rsidRPr="00A91E7B" w:rsidRDefault="009D4F65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Transfer to Trustee Funds</w:t>
      </w:r>
      <w:r w:rsidR="00A91E7B">
        <w:rPr>
          <w:rFonts w:ascii="Calibri" w:hAnsi="Calibri" w:cs="Arial"/>
        </w:rPr>
        <w:t xml:space="preserve"> – Completed</w:t>
      </w:r>
    </w:p>
    <w:p w14:paraId="14962FCE" w14:textId="56712852" w:rsidR="00A91E7B" w:rsidRPr="0086102F" w:rsidRDefault="00A91E7B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operating budget – Budget Committee review January 20, 2022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77300B33" w14:textId="15594750" w:rsidR="000417C7" w:rsidRPr="00C53856" w:rsidRDefault="000417C7" w:rsidP="001703A2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20023658" w14:textId="26607BFC" w:rsidR="009548D5" w:rsidRPr="006863DA" w:rsidRDefault="009D4F65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Audit</w:t>
      </w:r>
    </w:p>
    <w:p w14:paraId="58B2CA21" w14:textId="783E4AFB" w:rsidR="006863DA" w:rsidRPr="00E71C5B" w:rsidRDefault="009D4F65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Sewer Deduct Meters</w:t>
      </w:r>
    </w:p>
    <w:p w14:paraId="08CF89F4" w14:textId="27444955" w:rsidR="00E71C5B" w:rsidRPr="009D4F65" w:rsidRDefault="00E71C5B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Insurance renewals</w:t>
      </w:r>
    </w:p>
    <w:p w14:paraId="785CAFCA" w14:textId="2BE48CAE" w:rsidR="009D4F65" w:rsidRPr="00C53856" w:rsidRDefault="009D4F65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Backflow testing certification – Chris Culberson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6CA20EA9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2A7890">
        <w:rPr>
          <w:rFonts w:ascii="Calibri" w:hAnsi="Calibri" w:cs="Arial"/>
          <w:b/>
          <w:sz w:val="28"/>
          <w:szCs w:val="28"/>
          <w:highlight w:val="yellow"/>
        </w:rPr>
        <w:t>February 15</w:t>
      </w:r>
      <w:r w:rsidR="00C53856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.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5084"/>
    <w:rsid w:val="00B06784"/>
    <w:rsid w:val="00B213F0"/>
    <w:rsid w:val="00B215EB"/>
    <w:rsid w:val="00B21FE0"/>
    <w:rsid w:val="00B2433A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9</cp:revision>
  <cp:lastPrinted>2021-04-13T13:33:00Z</cp:lastPrinted>
  <dcterms:created xsi:type="dcterms:W3CDTF">2021-12-13T17:10:00Z</dcterms:created>
  <dcterms:modified xsi:type="dcterms:W3CDTF">2022-01-15T15:33:00Z</dcterms:modified>
</cp:coreProperties>
</file>